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jc w:val="center"/>
        <w:textAlignment w:val="auto"/>
        <w:outlineLvl w:val="0"/>
        <w:rPr>
          <w:rFonts w:hint="eastAsia" w:eastAsia="黑体"/>
          <w:sz w:val="24"/>
          <w:szCs w:val="24"/>
          <w:highlight w:val="none"/>
          <w:lang w:val="en-US" w:eastAsia="zh-CN"/>
        </w:rPr>
      </w:pPr>
      <w:r>
        <w:rPr>
          <w:rStyle w:val="18"/>
          <w:rFonts w:hint="eastAsia" w:eastAsia="华文中宋"/>
          <w:color w:val="000000"/>
          <w:sz w:val="36"/>
          <w:szCs w:val="36"/>
          <w:highlight w:val="none"/>
          <w:lang w:eastAsia="zh-CN"/>
        </w:rPr>
        <w:t>数据服务内容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20" w:lineRule="exact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1.企业数据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公司信息、公司属性、行业分类、股东信息、主要人员、分支机构、名称变更记录、变更记录、企业对外投资、董监高担任法人、董监高对外投资、董监高对外任职、实际控制人、受益所有人、企业划型、企业注销吊销信息、、企业关系图谱、股权关系、集团关系、实际控制人/受益人、交易相关、行政许可、抽查检查、进出口、税务信用、行政处罚、环保处罚、经营异常、严重违法、清算信息、动产抵押、土地抵押、土地拍卖、司法拍卖、股权出质、知识产权出质、企业非正常户信息、欠税公告、税收违法、简易注销、空壳全量基本信息、空壳企业分类、诉讼概况、立案信息、开庭公告、法院公告、裁判文书、终本案件、被执行人、失信被执行、限制高消费、司法协助、破产重整、专利基础信息、专利分类信息、商标信息、软件著作权、作品著作权、网站备案、专利引证、专利同族、专利许可、专利转让、专利诉讼、专利质押、专利奖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等。</w:t>
      </w:r>
    </w:p>
    <w:p>
      <w:pPr>
        <w:spacing w:line="520" w:lineRule="exact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2.企业标签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高新技术企业、专精特新中小企业、专精特新小巨人、科技型中小企业、制造业单项冠军企业、隐形冠军企业、科技小巨人、雏鹰企业、瞪羚企业、独角兽企业、民营科技企业、企业技术中心、众创空间、创新型中小企业、技术创新示范企业、工程技术研究中心、科技企业孵化器、技术发明奖、科学技术进步奖、标准信息库、标准制定企业、绿色产品认证、环保产品认证、质量管理体系认证、环境管理体系认证、职业健康安全管理体系认证、食品农产品管理体系认证、信息安全管理体系认证、信息技术服务管理体系认证、测量管理体系认证、能源管理体系认证、知识产权管理体系认证、食品安全管理体系认证、强制性产品认证（3C认证）、食品农产品认证、自愿性工业产品认证、医疗器械生产企业许可证、企业评价模型等。</w:t>
      </w:r>
    </w:p>
    <w:p>
      <w:pPr>
        <w:spacing w:line="520" w:lineRule="exact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3.供应链产业链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招投标、上市发债供应链、产业链分类体系（标准产业链）、产业链分类体系（区域重点产业）、产业链分类体系（国家战略新兴产业）、产业链分类体系（特色产业链）、上市公司主营产品、工商企业产品标签、优质企业产品标签、产业链评分模型等。</w:t>
      </w:r>
    </w:p>
    <w:p>
      <w:pPr>
        <w:spacing w:line="520" w:lineRule="exact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4.红黑名单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A级纳税人名单、经营异常名录、海关失信认证企业名单、重大税收违法案件当事人名单、失信被执行人名单等。</w:t>
      </w:r>
    </w:p>
    <w:p>
      <w:pPr>
        <w:spacing w:line="520" w:lineRule="exact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5.园区数据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园区基本信息、开发区基本信息、子园区关联关系、园区企业信息等。</w:t>
      </w:r>
    </w:p>
    <w:p>
      <w:pPr>
        <w:spacing w:line="520" w:lineRule="exact"/>
        <w:ind w:firstLine="482" w:firstLineChars="200"/>
        <w:rPr>
          <w:rFonts w:hint="default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6.地方经济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区域经济、区域产业等地方经济数据。</w:t>
      </w:r>
    </w:p>
    <w:p>
      <w:pPr>
        <w:rPr>
          <w:rFonts w:hint="eastAsia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E89"/>
    <w:rsid w:val="000D5628"/>
    <w:rsid w:val="000E0E5C"/>
    <w:rsid w:val="000E1E4F"/>
    <w:rsid w:val="00154344"/>
    <w:rsid w:val="001820B1"/>
    <w:rsid w:val="00197BB6"/>
    <w:rsid w:val="001B1D16"/>
    <w:rsid w:val="001D7AC2"/>
    <w:rsid w:val="002658B7"/>
    <w:rsid w:val="002C2FC1"/>
    <w:rsid w:val="002D7E6F"/>
    <w:rsid w:val="002F03DE"/>
    <w:rsid w:val="00307BC7"/>
    <w:rsid w:val="00334554"/>
    <w:rsid w:val="00366A2C"/>
    <w:rsid w:val="003B42D7"/>
    <w:rsid w:val="003C254D"/>
    <w:rsid w:val="003D3454"/>
    <w:rsid w:val="003D574B"/>
    <w:rsid w:val="003D62A3"/>
    <w:rsid w:val="00402B7B"/>
    <w:rsid w:val="00421613"/>
    <w:rsid w:val="00432C0E"/>
    <w:rsid w:val="00460611"/>
    <w:rsid w:val="004813DB"/>
    <w:rsid w:val="00484EB8"/>
    <w:rsid w:val="004A13BC"/>
    <w:rsid w:val="00530E89"/>
    <w:rsid w:val="00536607"/>
    <w:rsid w:val="005375FE"/>
    <w:rsid w:val="005658F6"/>
    <w:rsid w:val="00570907"/>
    <w:rsid w:val="00570ABD"/>
    <w:rsid w:val="005C2DED"/>
    <w:rsid w:val="005D176C"/>
    <w:rsid w:val="005D1FE1"/>
    <w:rsid w:val="005D4BE4"/>
    <w:rsid w:val="00601F30"/>
    <w:rsid w:val="0061282A"/>
    <w:rsid w:val="006827BB"/>
    <w:rsid w:val="00684522"/>
    <w:rsid w:val="00694F15"/>
    <w:rsid w:val="006A30E7"/>
    <w:rsid w:val="006A3F6D"/>
    <w:rsid w:val="006B7229"/>
    <w:rsid w:val="006B7F8E"/>
    <w:rsid w:val="006E0CAF"/>
    <w:rsid w:val="00746D5F"/>
    <w:rsid w:val="00770BAB"/>
    <w:rsid w:val="007726CB"/>
    <w:rsid w:val="007765FE"/>
    <w:rsid w:val="007A1701"/>
    <w:rsid w:val="007B1D8C"/>
    <w:rsid w:val="007C5A85"/>
    <w:rsid w:val="007D31AF"/>
    <w:rsid w:val="007D4E9F"/>
    <w:rsid w:val="007F3B07"/>
    <w:rsid w:val="0082256C"/>
    <w:rsid w:val="0085424E"/>
    <w:rsid w:val="00864EB2"/>
    <w:rsid w:val="00874020"/>
    <w:rsid w:val="008C1629"/>
    <w:rsid w:val="008E1C71"/>
    <w:rsid w:val="00911C1A"/>
    <w:rsid w:val="00914A67"/>
    <w:rsid w:val="00925499"/>
    <w:rsid w:val="00926D6E"/>
    <w:rsid w:val="00953C87"/>
    <w:rsid w:val="009574CB"/>
    <w:rsid w:val="00972BFA"/>
    <w:rsid w:val="00977B15"/>
    <w:rsid w:val="00995BD3"/>
    <w:rsid w:val="009B2401"/>
    <w:rsid w:val="009E6785"/>
    <w:rsid w:val="009F6233"/>
    <w:rsid w:val="009F6AC1"/>
    <w:rsid w:val="00A35713"/>
    <w:rsid w:val="00A50D50"/>
    <w:rsid w:val="00A523EC"/>
    <w:rsid w:val="00A60D8A"/>
    <w:rsid w:val="00A8042E"/>
    <w:rsid w:val="00AC10AD"/>
    <w:rsid w:val="00AD1DED"/>
    <w:rsid w:val="00B02E72"/>
    <w:rsid w:val="00B07FAD"/>
    <w:rsid w:val="00B27B68"/>
    <w:rsid w:val="00B31A29"/>
    <w:rsid w:val="00BA45E8"/>
    <w:rsid w:val="00BA574F"/>
    <w:rsid w:val="00BA605D"/>
    <w:rsid w:val="00BB3D1A"/>
    <w:rsid w:val="00BD34B5"/>
    <w:rsid w:val="00BD4FFD"/>
    <w:rsid w:val="00C02D27"/>
    <w:rsid w:val="00C24010"/>
    <w:rsid w:val="00C35311"/>
    <w:rsid w:val="00C938CF"/>
    <w:rsid w:val="00CB4B32"/>
    <w:rsid w:val="00CC14DA"/>
    <w:rsid w:val="00CF1CE2"/>
    <w:rsid w:val="00CF6F3C"/>
    <w:rsid w:val="00D2035C"/>
    <w:rsid w:val="00D93FB6"/>
    <w:rsid w:val="00DD1A0B"/>
    <w:rsid w:val="00DD2A45"/>
    <w:rsid w:val="00DE4267"/>
    <w:rsid w:val="00E45797"/>
    <w:rsid w:val="00EE013B"/>
    <w:rsid w:val="00EE2477"/>
    <w:rsid w:val="00EF4440"/>
    <w:rsid w:val="00F04600"/>
    <w:rsid w:val="00F30F9B"/>
    <w:rsid w:val="00F362E9"/>
    <w:rsid w:val="00F40A38"/>
    <w:rsid w:val="00F51B85"/>
    <w:rsid w:val="00F54B45"/>
    <w:rsid w:val="00FD28BE"/>
    <w:rsid w:val="00FE2984"/>
    <w:rsid w:val="04336B73"/>
    <w:rsid w:val="08553373"/>
    <w:rsid w:val="108E5E97"/>
    <w:rsid w:val="128620A3"/>
    <w:rsid w:val="131D046B"/>
    <w:rsid w:val="150F5E2B"/>
    <w:rsid w:val="19E8688F"/>
    <w:rsid w:val="1E4832A7"/>
    <w:rsid w:val="1F5A06CC"/>
    <w:rsid w:val="1FE16BA6"/>
    <w:rsid w:val="204B6589"/>
    <w:rsid w:val="23866B19"/>
    <w:rsid w:val="24253B7B"/>
    <w:rsid w:val="24B76870"/>
    <w:rsid w:val="27DA59F1"/>
    <w:rsid w:val="2C4911C7"/>
    <w:rsid w:val="311F308B"/>
    <w:rsid w:val="351E0FBF"/>
    <w:rsid w:val="46FF53AD"/>
    <w:rsid w:val="485A123B"/>
    <w:rsid w:val="488D5B16"/>
    <w:rsid w:val="528F0C8E"/>
    <w:rsid w:val="588F53E7"/>
    <w:rsid w:val="59DC3AD9"/>
    <w:rsid w:val="5B9F519C"/>
    <w:rsid w:val="5D67264C"/>
    <w:rsid w:val="5E7E87E0"/>
    <w:rsid w:val="64FD5BA1"/>
    <w:rsid w:val="714B3386"/>
    <w:rsid w:val="72C344A0"/>
    <w:rsid w:val="75AE39C1"/>
    <w:rsid w:val="7B193B0F"/>
    <w:rsid w:val="7C4F2D7B"/>
    <w:rsid w:val="7CD12126"/>
    <w:rsid w:val="7EEF30DB"/>
    <w:rsid w:val="F79FB037"/>
    <w:rsid w:val="F7FF064E"/>
    <w:rsid w:val="FEFD8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3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6">
    <w:name w:val="annotation subject"/>
    <w:basedOn w:val="7"/>
    <w:next w:val="7"/>
    <w:link w:val="30"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7">
    <w:name w:val="annotation text"/>
    <w:basedOn w:val="1"/>
    <w:link w:val="28"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8">
    <w:name w:val="Body Text First Indent"/>
    <w:basedOn w:val="1"/>
    <w:link w:val="36"/>
    <w:qFormat/>
    <w:uiPriority w:val="0"/>
    <w:pPr>
      <w:spacing w:afterLines="30" w:line="288" w:lineRule="auto"/>
      <w:ind w:firstLine="480" w:firstLineChars="200"/>
    </w:pPr>
    <w:rPr>
      <w:rFonts w:eastAsiaTheme="minorEastAsia" w:cstheme="minorBidi"/>
      <w:sz w:val="24"/>
      <w:szCs w:val="24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9"/>
    <w:unhideWhenUsed/>
    <w:qFormat/>
    <w:uiPriority w:val="99"/>
    <w:pPr>
      <w:ind w:firstLine="420" w:firstLineChars="200"/>
    </w:p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</w:pPr>
    <w:rPr>
      <w:rFonts w:ascii="Calibri" w:hAnsi="Calibri"/>
      <w:b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FollowedHyperlink"/>
    <w:semiHidden/>
    <w:unhideWhenUsed/>
    <w:qFormat/>
    <w:uiPriority w:val="99"/>
    <w:rPr>
      <w:color w:val="954F72"/>
      <w:u w:val="single"/>
    </w:rPr>
  </w:style>
  <w:style w:type="character" w:styleId="20">
    <w:name w:val="Hyperlink"/>
    <w:unhideWhenUsed/>
    <w:qFormat/>
    <w:uiPriority w:val="99"/>
    <w:rPr>
      <w:color w:val="0563C1"/>
      <w:u w:val="singl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眉 Char"/>
    <w:basedOn w:val="17"/>
    <w:link w:val="14"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26">
    <w:name w:val="标题 1 Char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28">
    <w:name w:val="批注文字 Char"/>
    <w:basedOn w:val="17"/>
    <w:link w:val="7"/>
    <w:qFormat/>
    <w:uiPriority w:val="99"/>
  </w:style>
  <w:style w:type="character" w:customStyle="1" w:styleId="29">
    <w:name w:val="批注框文本 Char"/>
    <w:basedOn w:val="17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主题 Char"/>
    <w:basedOn w:val="28"/>
    <w:link w:val="6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31">
    <w:name w:val="标题 2 Char"/>
    <w:basedOn w:val="17"/>
    <w:link w:val="4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2">
    <w:name w:val="标题 3 Char"/>
    <w:basedOn w:val="17"/>
    <w:link w:val="5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3">
    <w:name w:val="正文文本 Char"/>
    <w:link w:val="2"/>
    <w:qFormat/>
    <w:uiPriority w:val="99"/>
  </w:style>
  <w:style w:type="character" w:customStyle="1" w:styleId="34">
    <w:name w:val="正文文本 Char1"/>
    <w:basedOn w:val="1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5">
    <w:name w:val="样式说明"/>
    <w:qFormat/>
    <w:uiPriority w:val="0"/>
    <w:rPr>
      <w:rFonts w:eastAsia="宋体"/>
      <w:i/>
      <w:iCs/>
      <w:color w:val="3366FF"/>
      <w:sz w:val="21"/>
    </w:rPr>
  </w:style>
  <w:style w:type="character" w:customStyle="1" w:styleId="36">
    <w:name w:val="正文首行缩进 Char"/>
    <w:link w:val="8"/>
    <w:qFormat/>
    <w:uiPriority w:val="0"/>
    <w:rPr>
      <w:rFonts w:ascii="Times New Roman" w:hAnsi="Times New Roman"/>
      <w:sz w:val="24"/>
      <w:szCs w:val="24"/>
    </w:rPr>
  </w:style>
  <w:style w:type="character" w:customStyle="1" w:styleId="37">
    <w:name w:val="正文首行缩进 Char1"/>
    <w:basedOn w:val="34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38">
    <w:name w:val="正文11"/>
    <w:qFormat/>
    <w:uiPriority w:val="0"/>
    <w:pPr>
      <w:ind w:firstLine="420"/>
    </w:pPr>
    <w:rPr>
      <w:rFonts w:ascii="Times New Roman" w:hAnsi="Times New Roman" w:eastAsia="宋体" w:cs="宋体"/>
      <w:lang w:val="en-US" w:eastAsia="zh-CN" w:bidi="ar-SA"/>
    </w:rPr>
  </w:style>
  <w:style w:type="paragraph" w:customStyle="1" w:styleId="39">
    <w:name w:val="TOC 标题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40">
    <w:name w:val="p0"/>
    <w:basedOn w:val="1"/>
    <w:qFormat/>
    <w:uiPriority w:val="0"/>
    <w:rPr>
      <w:rFonts w:ascii="Calibri" w:hAnsi="Calibri"/>
      <w:kern w:val="0"/>
      <w:szCs w:val="21"/>
    </w:rPr>
  </w:style>
  <w:style w:type="paragraph" w:customStyle="1" w:styleId="41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4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WORKGROUP</Company>
  <Pages>10</Pages>
  <Words>3773</Words>
  <Characters>3994</Characters>
  <Lines>33</Lines>
  <Paragraphs>9</Paragraphs>
  <TotalTime>21</TotalTime>
  <ScaleCrop>false</ScaleCrop>
  <LinksUpToDate>false</LinksUpToDate>
  <CharactersWithSpaces>4121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2024-03-18T22:58:00Z</dcterms:created>
  <dc:creator>hejz</dc:creator>
  <cp:lastModifiedBy>Man</cp:lastModifiedBy>
  <cp:lastPrinted>2023-08-02T23:06:00Z</cp:lastPrinted>
  <dcterms:modified xsi:type="dcterms:W3CDTF">2024-11-28T03:28:11Z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93C318A9FF41495698C118C2217E09EC</vt:lpwstr>
  </property>
</Properties>
</file>